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D42F83" w:rsidRDefault="006F6429" w:rsidP="00D42F83">
      <w:pPr>
        <w:bidi/>
        <w:jc w:val="both"/>
        <w:rPr>
          <w:rFonts w:ascii="Noor_Badr" w:hAnsi="Noor_Badr" w:cs="Noor_Badr"/>
          <w:sz w:val="32"/>
          <w:szCs w:val="32"/>
          <w:rtl/>
          <w:lang w:bidi="fa-IR"/>
        </w:rPr>
      </w:pPr>
      <w:bookmarkStart w:id="0" w:name="_GoBack"/>
      <w:r w:rsidRPr="00D42F83">
        <w:rPr>
          <w:rFonts w:ascii="Noor_Badr" w:hAnsi="Noor_Badr" w:cs="Noor_Badr"/>
          <w:sz w:val="32"/>
          <w:szCs w:val="32"/>
          <w:rtl/>
          <w:lang w:bidi="fa-IR"/>
        </w:rPr>
        <w:t>خارج اصول</w:t>
      </w:r>
    </w:p>
    <w:p w:rsidR="006F6429" w:rsidRPr="00D42F83" w:rsidRDefault="006F6429" w:rsidP="00D42F83">
      <w:pPr>
        <w:pBdr>
          <w:bottom w:val="single" w:sz="12" w:space="1" w:color="auto"/>
        </w:pBd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جلسه 64                                                 یکشنبه 23/ </w:t>
      </w:r>
      <w:r w:rsidR="00B835C2" w:rsidRPr="00D42F83">
        <w:rPr>
          <w:rFonts w:ascii="Noor_Badr" w:hAnsi="Noor_Badr" w:cs="Noor_Badr"/>
          <w:sz w:val="32"/>
          <w:szCs w:val="32"/>
          <w:rtl/>
          <w:lang w:bidi="fa-IR"/>
        </w:rPr>
        <w:t>10</w:t>
      </w:r>
      <w:r w:rsidRPr="00D42F83">
        <w:rPr>
          <w:rFonts w:ascii="Noor_Badr" w:hAnsi="Noor_Badr" w:cs="Noor_Badr"/>
          <w:sz w:val="32"/>
          <w:szCs w:val="32"/>
          <w:rtl/>
          <w:lang w:bidi="fa-IR"/>
        </w:rPr>
        <w:t>/ 97</w:t>
      </w:r>
    </w:p>
    <w:p w:rsidR="006F6429" w:rsidRPr="00D42F83" w:rsidRDefault="006F6429"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حدیث-ادامه خطبه وسیله</w:t>
      </w:r>
    </w:p>
    <w:p w:rsidR="006F6429" w:rsidRPr="00D42F83" w:rsidRDefault="006F6429"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و من حمل ما لا يطيق عجز.</w:t>
      </w:r>
    </w:p>
    <w:p w:rsidR="006F6429" w:rsidRPr="00D42F83" w:rsidRDefault="006F6429"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کسی که باری را بر دارد که طاقت اش را ندارد، عاجز می شود یا </w:t>
      </w:r>
      <w:r w:rsidR="00220FD8" w:rsidRPr="00D42F83">
        <w:rPr>
          <w:rFonts w:ascii="Noor_Badr" w:hAnsi="Noor_Badr" w:cs="Noor_Badr"/>
          <w:sz w:val="32"/>
          <w:szCs w:val="32"/>
          <w:rtl/>
          <w:lang w:bidi="fa-IR"/>
        </w:rPr>
        <w:t>فرسوده می شو</w:t>
      </w:r>
      <w:r w:rsidR="000A2C5B" w:rsidRPr="00D42F83">
        <w:rPr>
          <w:rFonts w:ascii="Noor_Badr" w:hAnsi="Noor_Badr" w:cs="Noor_Badr"/>
          <w:sz w:val="32"/>
          <w:szCs w:val="32"/>
          <w:rtl/>
          <w:lang w:bidi="fa-IR"/>
        </w:rPr>
        <w:t>د</w:t>
      </w:r>
      <w:r w:rsidR="00B36AC4"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چه </w:t>
      </w:r>
      <w:r w:rsidR="00B36AC4" w:rsidRPr="00D42F83">
        <w:rPr>
          <w:rFonts w:ascii="Noor_Badr" w:hAnsi="Noor_Badr" w:cs="Noor_Badr"/>
          <w:sz w:val="32"/>
          <w:szCs w:val="32"/>
          <w:rtl/>
          <w:lang w:bidi="fa-IR"/>
        </w:rPr>
        <w:t>از جهت عملی و چه از جهت اعتقادی).</w:t>
      </w:r>
    </w:p>
    <w:p w:rsidR="00B36AC4" w:rsidRPr="00D42F83" w:rsidRDefault="00B36AC4"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w:t>
      </w:r>
    </w:p>
    <w:p w:rsidR="00B36AC4" w:rsidRPr="00D42F83" w:rsidRDefault="008476B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محقق خوئی فرمود: مصلحت سلوکیه از سه جهت قابل قبول نیست.</w:t>
      </w:r>
      <w:r w:rsidR="007A0776" w:rsidRPr="00D42F83">
        <w:rPr>
          <w:rFonts w:ascii="Noor_Badr" w:hAnsi="Noor_Badr" w:cs="Noor_Badr"/>
          <w:sz w:val="32"/>
          <w:szCs w:val="32"/>
          <w:rtl/>
          <w:lang w:bidi="fa-IR"/>
        </w:rPr>
        <w:t xml:space="preserve"> </w:t>
      </w:r>
      <w:r w:rsidRPr="00D42F83">
        <w:rPr>
          <w:rFonts w:ascii="Noor_Badr" w:hAnsi="Noor_Badr" w:cs="Noor_Badr"/>
          <w:sz w:val="32"/>
          <w:szCs w:val="32"/>
          <w:rtl/>
          <w:lang w:bidi="fa-IR"/>
        </w:rPr>
        <w:t>دو جهت گفته شد.</w:t>
      </w:r>
    </w:p>
    <w:p w:rsidR="008476BE" w:rsidRPr="00D42F83" w:rsidRDefault="008476B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جهت سوم</w:t>
      </w:r>
    </w:p>
    <w:p w:rsidR="008476BE" w:rsidRPr="00D42F83" w:rsidRDefault="008476B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محقق نائینی مصلحت سلوکیه را به شکلی ترسیم می کند که مجزی نمی باشد و </w:t>
      </w:r>
      <w:r w:rsidR="007A0776" w:rsidRPr="00D42F83">
        <w:rPr>
          <w:rFonts w:ascii="Noor_Badr" w:hAnsi="Noor_Badr" w:cs="Noor_Badr"/>
          <w:sz w:val="32"/>
          <w:szCs w:val="32"/>
          <w:rtl/>
          <w:lang w:bidi="fa-IR"/>
        </w:rPr>
        <w:t>مثل</w:t>
      </w:r>
      <w:r w:rsidRPr="00D42F83">
        <w:rPr>
          <w:rFonts w:ascii="Noor_Badr" w:hAnsi="Noor_Badr" w:cs="Noor_Badr"/>
          <w:sz w:val="32"/>
          <w:szCs w:val="32"/>
          <w:rtl/>
          <w:lang w:bidi="fa-IR"/>
        </w:rPr>
        <w:t xml:space="preserve"> طریقیت محضه </w:t>
      </w:r>
      <w:r w:rsidR="007A0776" w:rsidRPr="00D42F83">
        <w:rPr>
          <w:rFonts w:ascii="Noor_Badr" w:hAnsi="Noor_Badr" w:cs="Noor_Badr"/>
          <w:sz w:val="32"/>
          <w:szCs w:val="32"/>
          <w:rtl/>
          <w:lang w:bidi="fa-IR"/>
        </w:rPr>
        <w:t xml:space="preserve">است که </w:t>
      </w:r>
      <w:r w:rsidRPr="00D42F83">
        <w:rPr>
          <w:rFonts w:ascii="Noor_Badr" w:hAnsi="Noor_Badr" w:cs="Noor_Badr"/>
          <w:sz w:val="32"/>
          <w:szCs w:val="32"/>
          <w:rtl/>
          <w:lang w:bidi="fa-IR"/>
        </w:rPr>
        <w:t>منجر به إجزاء نمی شود و می گوید: مصلحت سلوکیه بحسب اختلاف در سلوک و زمان</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کشف</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خلاف، حالات مختلفی دارد؛ مثلا اگرسلوک در اول وقت باشد و سپس کشف خلاف شود، فضیلت اول وقت</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توسط سلوک</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اماره جبران می شود ولی مصلحت تمام وقت باقی است و باید اعاده شود؛ و اگر در خارج وقت</w:t>
      </w:r>
      <w:r w:rsidR="008C31B3" w:rsidRPr="00D42F83">
        <w:rPr>
          <w:rFonts w:ascii="Noor_Badr" w:hAnsi="Noor_Badr" w:cs="Noor_Badr"/>
          <w:sz w:val="32"/>
          <w:szCs w:val="32"/>
          <w:rtl/>
          <w:lang w:bidi="fa-IR"/>
        </w:rPr>
        <w:t>، کشف خلاف شود</w:t>
      </w:r>
      <w:r w:rsidRPr="00D42F83">
        <w:rPr>
          <w:rFonts w:ascii="Noor_Badr" w:hAnsi="Noor_Badr" w:cs="Noor_Badr"/>
          <w:sz w:val="32"/>
          <w:szCs w:val="32"/>
          <w:rtl/>
          <w:lang w:bidi="fa-IR"/>
        </w:rPr>
        <w:t xml:space="preserve"> سلوک اماره، مصلحت وقت را جبران می کند ولی مصلحت</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اصل</w:t>
      </w:r>
      <w:r w:rsidR="008C31B3"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نماز با قضا کردن </w:t>
      </w:r>
      <w:r w:rsidR="008C31B3" w:rsidRPr="00D42F83">
        <w:rPr>
          <w:rFonts w:ascii="Noor_Badr" w:hAnsi="Noor_Badr" w:cs="Noor_Badr"/>
          <w:sz w:val="32"/>
          <w:szCs w:val="32"/>
          <w:rtl/>
          <w:lang w:bidi="fa-IR"/>
        </w:rPr>
        <w:t xml:space="preserve">آن </w:t>
      </w:r>
      <w:r w:rsidRPr="00D42F83">
        <w:rPr>
          <w:rFonts w:ascii="Noor_Badr" w:hAnsi="Noor_Badr" w:cs="Noor_Badr"/>
          <w:sz w:val="32"/>
          <w:szCs w:val="32"/>
          <w:rtl/>
          <w:lang w:bidi="fa-IR"/>
        </w:rPr>
        <w:t>در خارج وقت واجب است</w:t>
      </w:r>
      <w:r w:rsidR="00DF0548" w:rsidRPr="00D42F83">
        <w:rPr>
          <w:rFonts w:ascii="Noor_Badr" w:hAnsi="Noor_Badr" w:cs="Noor_Badr"/>
          <w:sz w:val="32"/>
          <w:szCs w:val="32"/>
          <w:rtl/>
          <w:lang w:bidi="fa-IR"/>
        </w:rPr>
        <w:t>.</w:t>
      </w:r>
    </w:p>
    <w:p w:rsidR="00121BA9" w:rsidRPr="00D42F83" w:rsidRDefault="00805282"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lastRenderedPageBreak/>
        <w:t>بنابراین مطلب، محقق خوئی می فرماید: مصلحت سلوکیه ای که استاد</w:t>
      </w:r>
      <w:r w:rsidR="005D15E6" w:rsidRPr="00D42F83">
        <w:rPr>
          <w:rFonts w:ascii="Noor_Badr" w:hAnsi="Noor_Badr" w:cs="Noor_Badr"/>
          <w:sz w:val="32"/>
          <w:szCs w:val="32"/>
          <w:rtl/>
          <w:lang w:bidi="fa-IR"/>
        </w:rPr>
        <w:t>(محقق نائینی)</w:t>
      </w:r>
      <w:r w:rsidRPr="00D42F83">
        <w:rPr>
          <w:rFonts w:ascii="Noor_Badr" w:hAnsi="Noor_Badr" w:cs="Noor_Badr"/>
          <w:sz w:val="32"/>
          <w:szCs w:val="32"/>
          <w:rtl/>
          <w:lang w:bidi="fa-IR"/>
        </w:rPr>
        <w:t xml:space="preserve"> به آن پرداخت، مستلزم تصویب باطل نیست</w:t>
      </w:r>
      <w:r w:rsidR="00DF0548" w:rsidRPr="00D42F83">
        <w:rPr>
          <w:rFonts w:ascii="Noor_Badr" w:hAnsi="Noor_Badr" w:cs="Noor_Badr"/>
          <w:sz w:val="32"/>
          <w:szCs w:val="32"/>
          <w:rtl/>
          <w:lang w:bidi="fa-IR"/>
        </w:rPr>
        <w:t xml:space="preserve"> بلکه شبیه طریقیت است.</w:t>
      </w:r>
      <w:r w:rsidR="00D66939" w:rsidRPr="00D42F83">
        <w:rPr>
          <w:rStyle w:val="FootnoteReference"/>
          <w:rFonts w:ascii="Noor_Badr" w:hAnsi="Noor_Badr" w:cs="Noor_Badr"/>
          <w:sz w:val="32"/>
          <w:szCs w:val="32"/>
          <w:rtl/>
          <w:lang w:bidi="fa-IR"/>
        </w:rPr>
        <w:footnoteReference w:id="1"/>
      </w:r>
      <w:r w:rsidR="00121BA9" w:rsidRPr="00D42F83">
        <w:rPr>
          <w:rFonts w:ascii="Noor_Badr" w:hAnsi="Noor_Badr" w:cs="Noor_Badr"/>
          <w:sz w:val="32"/>
          <w:szCs w:val="32"/>
          <w:rtl/>
          <w:lang w:bidi="fa-IR"/>
        </w:rPr>
        <w:t>(محاضرات ج1 ص276)</w:t>
      </w:r>
    </w:p>
    <w:p w:rsidR="00DF0548"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أقول[استاد] کما قال المحقق الخوئی:</w:t>
      </w:r>
    </w:p>
    <w:p w:rsidR="0015464E"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هرگاه واجب موقتی همچون نماز ظهر، مورد اماره قرار بگیرد و اماره دلالت بر وجوب نماز جمعه نماید و در خارج وقت کشف خلاف شود، نسبت به وجوب و عدم وجوب قضای ظهر، دو مبنا وجود دارد:</w:t>
      </w:r>
    </w:p>
    <w:p w:rsidR="0015464E"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1-قضا به امر جدید است.</w:t>
      </w:r>
    </w:p>
    <w:p w:rsidR="0015464E"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2-قضا تابع اداست.</w:t>
      </w:r>
    </w:p>
    <w:p w:rsidR="00246910"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چون مسلک ما مانند محقق خوئی این است که قضا تابع امر جدید است، برای حکم به وجوب قضا</w:t>
      </w:r>
      <w:r w:rsidR="003E2C17"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نیاز به آمدن دلیلی بر این وجوب می باشد؛ اگر دلیلی بر وجوب ق</w:t>
      </w:r>
      <w:r w:rsidR="00246910" w:rsidRPr="00D42F83">
        <w:rPr>
          <w:rFonts w:ascii="Noor_Badr" w:hAnsi="Noor_Badr" w:cs="Noor_Badr"/>
          <w:sz w:val="32"/>
          <w:szCs w:val="32"/>
          <w:rtl/>
          <w:lang w:bidi="fa-IR"/>
        </w:rPr>
        <w:t>ضا بود، قائل به وجوب می شویم</w:t>
      </w:r>
      <w:r w:rsidR="00246910" w:rsidRPr="00D42F83">
        <w:rPr>
          <w:rFonts w:ascii="Noor_Badr" w:hAnsi="Noor_Badr" w:cs="Noor_Badr"/>
          <w:sz w:val="32"/>
          <w:szCs w:val="32"/>
          <w:lang w:bidi="fa-IR"/>
        </w:rPr>
        <w:t xml:space="preserve"> </w:t>
      </w:r>
      <w:r w:rsidR="00246910" w:rsidRPr="00D42F83">
        <w:rPr>
          <w:rFonts w:ascii="Noor_Badr" w:hAnsi="Noor_Badr" w:cs="Noor_Badr"/>
          <w:sz w:val="32"/>
          <w:szCs w:val="32"/>
          <w:rtl/>
          <w:lang w:bidi="fa-IR"/>
        </w:rPr>
        <w:t>والا فلا.</w:t>
      </w:r>
    </w:p>
    <w:p w:rsidR="00DC10AC" w:rsidRPr="00D42F83" w:rsidRDefault="0015464E"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اما کسانی که قائل اند که قضا تابع اداست، </w:t>
      </w:r>
      <w:r w:rsidR="00D64E4D" w:rsidRPr="00D42F83">
        <w:rPr>
          <w:rFonts w:ascii="Noor_Badr" w:hAnsi="Noor_Badr" w:cs="Noor_Badr"/>
          <w:sz w:val="32"/>
          <w:szCs w:val="32"/>
          <w:rtl/>
          <w:lang w:bidi="fa-IR"/>
        </w:rPr>
        <w:t>برای تحقق این نظریه باید ملتزم به تعدد مطلوب شوند و بگویند در نماز ظهر، دو مطلوب داریم: یکی طبیعت ماموربه که</w:t>
      </w:r>
      <w:r w:rsidR="003E2C17" w:rsidRPr="00D42F83">
        <w:rPr>
          <w:rFonts w:ascii="Noor_Badr" w:hAnsi="Noor_Badr" w:cs="Noor_Badr"/>
          <w:sz w:val="32"/>
          <w:szCs w:val="32"/>
          <w:rtl/>
          <w:lang w:bidi="fa-IR"/>
        </w:rPr>
        <w:t xml:space="preserve"> همان</w:t>
      </w:r>
      <w:r w:rsidR="00D64E4D" w:rsidRPr="00D42F83">
        <w:rPr>
          <w:rFonts w:ascii="Noor_Badr" w:hAnsi="Noor_Badr" w:cs="Noor_Badr"/>
          <w:sz w:val="32"/>
          <w:szCs w:val="32"/>
          <w:rtl/>
          <w:lang w:bidi="fa-IR"/>
        </w:rPr>
        <w:t xml:space="preserve"> صلاة است و یکی صلاة در حصه ی معینی از زمان؛ بطوریکه اگر این حصه ی معینه فوت شد، امر به طبیعت نماز باقی است</w:t>
      </w:r>
      <w:r w:rsidR="00DC10AC" w:rsidRPr="00D42F83">
        <w:rPr>
          <w:rFonts w:ascii="Noor_Badr" w:hAnsi="Noor_Badr" w:cs="Noor_Badr"/>
          <w:sz w:val="32"/>
          <w:szCs w:val="32"/>
          <w:rtl/>
          <w:lang w:bidi="fa-IR"/>
        </w:rPr>
        <w:t xml:space="preserve"> </w:t>
      </w:r>
      <w:r w:rsidR="00A97D32" w:rsidRPr="00D42F83">
        <w:rPr>
          <w:rFonts w:ascii="Noor_Badr" w:hAnsi="Noor_Badr" w:cs="Noor_Badr"/>
          <w:sz w:val="32"/>
          <w:szCs w:val="32"/>
          <w:rtl/>
          <w:lang w:bidi="fa-IR"/>
        </w:rPr>
        <w:t>و</w:t>
      </w:r>
      <w:r w:rsidR="00DC10AC" w:rsidRPr="00D42F83">
        <w:rPr>
          <w:rFonts w:ascii="Noor_Badr" w:hAnsi="Noor_Badr" w:cs="Noor_Badr"/>
          <w:sz w:val="32"/>
          <w:szCs w:val="32"/>
          <w:rtl/>
          <w:lang w:bidi="fa-IR"/>
        </w:rPr>
        <w:t xml:space="preserve"> می گوید: در خارج وقت قضا کن. بعبارة أخری: در نماز ظهر، دو مطلوب موجود است: یکی ماهیت نماز و دیگری نماز مقید به زمان خاص</w:t>
      </w:r>
      <w:r w:rsidR="00FA0014" w:rsidRPr="00D42F83">
        <w:rPr>
          <w:rFonts w:ascii="Noor_Badr" w:hAnsi="Noor_Badr" w:cs="Noor_Badr"/>
          <w:sz w:val="32"/>
          <w:szCs w:val="32"/>
          <w:rtl/>
          <w:lang w:bidi="fa-IR"/>
        </w:rPr>
        <w:t>؛</w:t>
      </w:r>
      <w:r w:rsidR="00877DC4" w:rsidRPr="00D42F83">
        <w:rPr>
          <w:rFonts w:ascii="Noor_Badr" w:hAnsi="Noor_Badr" w:cs="Noor_Badr"/>
          <w:sz w:val="32"/>
          <w:szCs w:val="32"/>
          <w:rtl/>
          <w:lang w:bidi="fa-IR"/>
        </w:rPr>
        <w:t xml:space="preserve"> کشف خلاف در خارج وقت، یعنی اینکه</w:t>
      </w:r>
      <w:r w:rsidR="00946427" w:rsidRPr="00D42F83">
        <w:rPr>
          <w:rFonts w:ascii="Noor_Badr" w:hAnsi="Noor_Badr" w:cs="Noor_Badr"/>
          <w:sz w:val="32"/>
          <w:szCs w:val="32"/>
          <w:rtl/>
          <w:lang w:bidi="fa-IR"/>
        </w:rPr>
        <w:t xml:space="preserve"> یک مطلوب را نتوانستیم اتیان کنیم ولی دیگری به قوت خود باقی است لذا می گوید نماز را در خارج وقت قضا کن.</w:t>
      </w:r>
    </w:p>
    <w:p w:rsidR="00F0763F" w:rsidRPr="00D42F83" w:rsidRDefault="00843C0F"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لکن </w:t>
      </w:r>
      <w:r w:rsidR="00877DC4" w:rsidRPr="00D42F83">
        <w:rPr>
          <w:rFonts w:ascii="Noor_Badr" w:hAnsi="Noor_Badr" w:cs="Noor_Badr"/>
          <w:sz w:val="32"/>
          <w:szCs w:val="32"/>
          <w:rtl/>
          <w:lang w:bidi="fa-IR"/>
        </w:rPr>
        <w:t>ما</w:t>
      </w:r>
      <w:r w:rsidRPr="00D42F83">
        <w:rPr>
          <w:rFonts w:ascii="Noor_Badr" w:hAnsi="Noor_Badr" w:cs="Noor_Badr"/>
          <w:sz w:val="32"/>
          <w:szCs w:val="32"/>
          <w:rtl/>
          <w:lang w:bidi="fa-IR"/>
        </w:rPr>
        <w:t xml:space="preserve"> قائل به وحدت مطلوب هستیم نه تعدد آن یعنی </w:t>
      </w:r>
      <w:r w:rsidR="00877DC4" w:rsidRPr="00D42F83">
        <w:rPr>
          <w:rFonts w:ascii="Noor_Badr" w:hAnsi="Noor_Badr" w:cs="Noor_Badr"/>
          <w:sz w:val="32"/>
          <w:szCs w:val="32"/>
          <w:rtl/>
          <w:lang w:bidi="fa-IR"/>
        </w:rPr>
        <w:t>تنها م</w:t>
      </w:r>
      <w:r w:rsidRPr="00D42F83">
        <w:rPr>
          <w:rFonts w:ascii="Noor_Badr" w:hAnsi="Noor_Badr" w:cs="Noor_Badr"/>
          <w:sz w:val="32"/>
          <w:szCs w:val="32"/>
          <w:rtl/>
          <w:lang w:bidi="fa-IR"/>
        </w:rPr>
        <w:t>طلوب</w:t>
      </w:r>
      <w:r w:rsidR="00877DC4"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صلّ در مثال </w:t>
      </w:r>
      <w:r w:rsidR="00877DC4" w:rsidRPr="00D42F83">
        <w:rPr>
          <w:rFonts w:ascii="Noor_Badr" w:hAnsi="Noor_Badr" w:cs="Noor_Badr"/>
          <w:sz w:val="32"/>
          <w:szCs w:val="32"/>
          <w:rtl/>
          <w:lang w:bidi="fa-IR"/>
        </w:rPr>
        <w:t>"</w:t>
      </w:r>
      <w:r w:rsidRPr="00D42F83">
        <w:rPr>
          <w:rFonts w:ascii="Noor_Badr" w:hAnsi="Noor_Badr" w:cs="Noor_Badr"/>
          <w:sz w:val="32"/>
          <w:szCs w:val="32"/>
          <w:rtl/>
          <w:lang w:bidi="fa-IR"/>
        </w:rPr>
        <w:t>صلّ صلاة الظهر</w:t>
      </w:r>
      <w:r w:rsidR="00877DC4" w:rsidRPr="00D42F83">
        <w:rPr>
          <w:rFonts w:ascii="Noor_Badr" w:hAnsi="Noor_Badr" w:cs="Noor_Badr"/>
          <w:sz w:val="32"/>
          <w:szCs w:val="32"/>
          <w:rtl/>
          <w:lang w:bidi="fa-IR"/>
        </w:rPr>
        <w:t xml:space="preserve">"، طبیعت مقید به وقت </w:t>
      </w:r>
      <w:r w:rsidRPr="00D42F83">
        <w:rPr>
          <w:rFonts w:ascii="Noor_Badr" w:hAnsi="Noor_Badr" w:cs="Noor_Badr"/>
          <w:sz w:val="32"/>
          <w:szCs w:val="32"/>
          <w:rtl/>
          <w:lang w:bidi="fa-IR"/>
        </w:rPr>
        <w:t>می باشد</w:t>
      </w:r>
      <w:r w:rsidR="00877DC4"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نهایةً قید</w:t>
      </w:r>
      <w:r w:rsidR="00877DC4"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وقت در منابع وحیانی</w:t>
      </w:r>
      <w:r w:rsidR="00877DC4"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به دو صورت برای طبیعت ذکر می شود: یکی متصل به طبیعت و یکی منفصل از طب</w:t>
      </w:r>
      <w:r w:rsidR="00877DC4" w:rsidRPr="00D42F83">
        <w:rPr>
          <w:rFonts w:ascii="Noor_Badr" w:hAnsi="Noor_Badr" w:cs="Noor_Badr"/>
          <w:sz w:val="32"/>
          <w:szCs w:val="32"/>
          <w:rtl/>
          <w:lang w:bidi="fa-IR"/>
        </w:rPr>
        <w:t>یعت؛ در</w:t>
      </w:r>
      <w:r w:rsidRPr="00D42F83">
        <w:rPr>
          <w:rFonts w:ascii="Noor_Badr" w:hAnsi="Noor_Badr" w:cs="Noor_Badr"/>
          <w:sz w:val="32"/>
          <w:szCs w:val="32"/>
          <w:rtl/>
          <w:lang w:bidi="fa-IR"/>
        </w:rPr>
        <w:t>هر</w:t>
      </w:r>
      <w:r w:rsidR="00877DC4" w:rsidRPr="00D42F83">
        <w:rPr>
          <w:rFonts w:ascii="Noor_Badr" w:hAnsi="Noor_Badr" w:cs="Noor_Badr"/>
          <w:sz w:val="32"/>
          <w:szCs w:val="32"/>
          <w:rtl/>
          <w:lang w:bidi="fa-IR"/>
        </w:rPr>
        <w:t xml:space="preserve"> </w:t>
      </w:r>
      <w:r w:rsidRPr="00D42F83">
        <w:rPr>
          <w:rFonts w:ascii="Noor_Badr" w:hAnsi="Noor_Badr" w:cs="Noor_Badr"/>
          <w:sz w:val="32"/>
          <w:szCs w:val="32"/>
          <w:rtl/>
          <w:lang w:bidi="fa-IR"/>
        </w:rPr>
        <w:t>دو</w:t>
      </w:r>
      <w:r w:rsidR="00877DC4" w:rsidRPr="00D42F83">
        <w:rPr>
          <w:rFonts w:ascii="Noor_Badr" w:hAnsi="Noor_Badr" w:cs="Noor_Badr"/>
          <w:sz w:val="32"/>
          <w:szCs w:val="32"/>
          <w:rtl/>
          <w:lang w:bidi="fa-IR"/>
        </w:rPr>
        <w:t>صورت،</w:t>
      </w:r>
      <w:r w:rsidRPr="00D42F83">
        <w:rPr>
          <w:rFonts w:ascii="Noor_Badr" w:hAnsi="Noor_Badr" w:cs="Noor_Badr"/>
          <w:sz w:val="32"/>
          <w:szCs w:val="32"/>
          <w:rtl/>
          <w:lang w:bidi="fa-IR"/>
        </w:rPr>
        <w:t xml:space="preserve"> مراد جدی شارع، وحدت مطلوب است یعنی</w:t>
      </w:r>
      <w:r w:rsidR="00F0763F" w:rsidRPr="00D42F83">
        <w:rPr>
          <w:rFonts w:ascii="Noor_Badr" w:hAnsi="Noor_Badr" w:cs="Noor_Badr"/>
          <w:sz w:val="32"/>
          <w:szCs w:val="32"/>
          <w:rtl/>
          <w:lang w:bidi="fa-IR"/>
        </w:rPr>
        <w:t xml:space="preserve"> </w:t>
      </w:r>
      <w:r w:rsidRPr="00D42F83">
        <w:rPr>
          <w:rFonts w:ascii="Noor_Badr" w:hAnsi="Noor_Badr" w:cs="Noor_Badr"/>
          <w:sz w:val="32"/>
          <w:szCs w:val="32"/>
          <w:rtl/>
          <w:lang w:bidi="fa-IR"/>
        </w:rPr>
        <w:t>نماز مقید به وقت؛ آری! بین این دو صورت تفاوت است زیرا</w:t>
      </w:r>
      <w:r w:rsidR="00F0763F" w:rsidRPr="00D42F83">
        <w:rPr>
          <w:rFonts w:ascii="Noor_Badr" w:hAnsi="Noor_Badr" w:cs="Noor_Badr"/>
          <w:sz w:val="32"/>
          <w:szCs w:val="32"/>
          <w:rtl/>
          <w:lang w:bidi="fa-IR"/>
        </w:rPr>
        <w:t xml:space="preserve"> در</w:t>
      </w:r>
      <w:r w:rsidRPr="00D42F83">
        <w:rPr>
          <w:rFonts w:ascii="Noor_Badr" w:hAnsi="Noor_Badr" w:cs="Noor_Badr"/>
          <w:sz w:val="32"/>
          <w:szCs w:val="32"/>
          <w:rtl/>
          <w:lang w:bidi="fa-IR"/>
        </w:rPr>
        <w:t xml:space="preserve"> صورت اول از ابتدا مطلق، مقی</w:t>
      </w:r>
      <w:r w:rsidR="00F0763F" w:rsidRPr="00D42F83">
        <w:rPr>
          <w:rFonts w:ascii="Noor_Badr" w:hAnsi="Noor_Badr" w:cs="Noor_Badr"/>
          <w:sz w:val="32"/>
          <w:szCs w:val="32"/>
          <w:rtl/>
          <w:lang w:bidi="fa-IR"/>
        </w:rPr>
        <w:t>ّ</w:t>
      </w:r>
      <w:r w:rsidRPr="00D42F83">
        <w:rPr>
          <w:rFonts w:ascii="Noor_Badr" w:hAnsi="Noor_Badr" w:cs="Noor_Badr"/>
          <w:sz w:val="32"/>
          <w:szCs w:val="32"/>
          <w:rtl/>
          <w:lang w:bidi="fa-IR"/>
        </w:rPr>
        <w:t>د به قی</w:t>
      </w:r>
      <w:r w:rsidR="00F0763F" w:rsidRPr="00D42F83">
        <w:rPr>
          <w:rFonts w:ascii="Noor_Badr" w:hAnsi="Noor_Badr" w:cs="Noor_Badr"/>
          <w:sz w:val="32"/>
          <w:szCs w:val="32"/>
          <w:rtl/>
          <w:lang w:bidi="fa-IR"/>
        </w:rPr>
        <w:t>د است بطوریکه دلیل ماموربه از آ</w:t>
      </w:r>
      <w:r w:rsidRPr="00D42F83">
        <w:rPr>
          <w:rFonts w:ascii="Noor_Badr" w:hAnsi="Noor_Badr" w:cs="Noor_Badr"/>
          <w:sz w:val="32"/>
          <w:szCs w:val="32"/>
          <w:rtl/>
          <w:lang w:bidi="fa-IR"/>
        </w:rPr>
        <w:t>غاز</w:t>
      </w:r>
      <w:r w:rsidR="00F0763F"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ظهور در مقی</w:t>
      </w:r>
      <w:r w:rsidR="00F0763F" w:rsidRPr="00D42F83">
        <w:rPr>
          <w:rFonts w:ascii="Noor_Badr" w:hAnsi="Noor_Badr" w:cs="Noor_Badr"/>
          <w:sz w:val="32"/>
          <w:szCs w:val="32"/>
          <w:rtl/>
          <w:lang w:bidi="fa-IR"/>
        </w:rPr>
        <w:t>ّ</w:t>
      </w:r>
      <w:r w:rsidRPr="00D42F83">
        <w:rPr>
          <w:rFonts w:ascii="Noor_Badr" w:hAnsi="Noor_Badr" w:cs="Noor_Badr"/>
          <w:sz w:val="32"/>
          <w:szCs w:val="32"/>
          <w:rtl/>
          <w:lang w:bidi="fa-IR"/>
        </w:rPr>
        <w:t>د دارد یعنی قید، مانع ظهور دلیل ماموربه در اطلاق می شود</w:t>
      </w:r>
      <w:r w:rsidR="00F0763F"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ولی در صورت دوم، دلیل ماموربه ظهور در اطلاق دارد آنگاه دلیل قید وق</w:t>
      </w:r>
      <w:r w:rsidR="00F0763F" w:rsidRPr="00D42F83">
        <w:rPr>
          <w:rFonts w:ascii="Noor_Badr" w:hAnsi="Noor_Badr" w:cs="Noor_Badr"/>
          <w:sz w:val="32"/>
          <w:szCs w:val="32"/>
          <w:rtl/>
          <w:lang w:bidi="fa-IR"/>
        </w:rPr>
        <w:t>ت، مانع از حجیت ظهور می شود ودر</w:t>
      </w:r>
      <w:r w:rsidRPr="00D42F83">
        <w:rPr>
          <w:rFonts w:ascii="Noor_Badr" w:hAnsi="Noor_Badr" w:cs="Noor_Badr"/>
          <w:sz w:val="32"/>
          <w:szCs w:val="32"/>
          <w:rtl/>
          <w:lang w:bidi="fa-IR"/>
        </w:rPr>
        <w:t>هر</w:t>
      </w:r>
      <w:r w:rsidR="00F0763F" w:rsidRPr="00D42F83">
        <w:rPr>
          <w:rFonts w:ascii="Noor_Badr" w:hAnsi="Noor_Badr" w:cs="Noor_Badr"/>
          <w:sz w:val="32"/>
          <w:szCs w:val="32"/>
          <w:rtl/>
          <w:lang w:bidi="fa-IR"/>
        </w:rPr>
        <w:t xml:space="preserve"> دو</w:t>
      </w:r>
      <w:r w:rsidRPr="00D42F83">
        <w:rPr>
          <w:rFonts w:ascii="Noor_Badr" w:hAnsi="Noor_Badr" w:cs="Noor_Badr"/>
          <w:sz w:val="32"/>
          <w:szCs w:val="32"/>
          <w:rtl/>
          <w:lang w:bidi="fa-IR"/>
        </w:rPr>
        <w:t>صورت</w:t>
      </w:r>
      <w:r w:rsidR="00F0763F"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مراد جدی متکلم، وحدت مطلوب</w:t>
      </w:r>
      <w:r w:rsidR="00F0763F" w:rsidRPr="00D42F83">
        <w:rPr>
          <w:rFonts w:ascii="Noor_Badr" w:hAnsi="Noor_Badr" w:cs="Noor_Badr"/>
          <w:sz w:val="32"/>
          <w:szCs w:val="32"/>
          <w:rtl/>
          <w:lang w:bidi="fa-IR"/>
        </w:rPr>
        <w:t xml:space="preserve"> است</w:t>
      </w:r>
      <w:r w:rsidRPr="00D42F83">
        <w:rPr>
          <w:rFonts w:ascii="Noor_Badr" w:hAnsi="Noor_Badr" w:cs="Noor_Badr"/>
          <w:sz w:val="32"/>
          <w:szCs w:val="32"/>
          <w:rtl/>
          <w:lang w:bidi="fa-IR"/>
        </w:rPr>
        <w:t xml:space="preserve"> و دلیل تقیید، کاشف از</w:t>
      </w:r>
      <w:r w:rsidR="00F0763F" w:rsidRPr="00D42F83">
        <w:rPr>
          <w:rFonts w:ascii="Noor_Badr" w:hAnsi="Noor_Badr" w:cs="Noor_Badr"/>
          <w:sz w:val="32"/>
          <w:szCs w:val="32"/>
          <w:rtl/>
          <w:lang w:bidi="fa-IR"/>
        </w:rPr>
        <w:t xml:space="preserve"> مراد جدی شارع از همان اول است؛</w:t>
      </w:r>
    </w:p>
    <w:p w:rsidR="00843C0F" w:rsidRPr="00D42F83" w:rsidRDefault="00843C0F"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با ت</w:t>
      </w:r>
      <w:r w:rsidR="00F0763F" w:rsidRPr="00D42F83">
        <w:rPr>
          <w:rFonts w:ascii="Noor_Badr" w:hAnsi="Noor_Badr" w:cs="Noor_Badr"/>
          <w:sz w:val="32"/>
          <w:szCs w:val="32"/>
          <w:rtl/>
          <w:lang w:bidi="fa-IR"/>
        </w:rPr>
        <w:t>و</w:t>
      </w:r>
      <w:r w:rsidRPr="00D42F83">
        <w:rPr>
          <w:rFonts w:ascii="Noor_Badr" w:hAnsi="Noor_Badr" w:cs="Noor_Badr"/>
          <w:sz w:val="32"/>
          <w:szCs w:val="32"/>
          <w:rtl/>
          <w:lang w:bidi="fa-IR"/>
        </w:rPr>
        <w:t>جه به این مسلک دو نتیجه</w:t>
      </w:r>
      <w:r w:rsidR="00F0763F" w:rsidRPr="00D42F83">
        <w:rPr>
          <w:rFonts w:ascii="Noor_Badr" w:hAnsi="Noor_Badr" w:cs="Noor_Badr"/>
          <w:sz w:val="32"/>
          <w:szCs w:val="32"/>
          <w:rtl/>
          <w:lang w:bidi="fa-IR"/>
        </w:rPr>
        <w:t xml:space="preserve"> می گیریم</w:t>
      </w:r>
      <w:r w:rsidRPr="00D42F83">
        <w:rPr>
          <w:rFonts w:ascii="Noor_Badr" w:hAnsi="Noor_Badr" w:cs="Noor_Badr"/>
          <w:sz w:val="32"/>
          <w:szCs w:val="32"/>
          <w:rtl/>
          <w:lang w:bidi="fa-IR"/>
        </w:rPr>
        <w:t>:</w:t>
      </w:r>
    </w:p>
    <w:p w:rsidR="00843C0F" w:rsidRPr="00D42F83" w:rsidRDefault="00843C0F"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1-قضا نیاز به امر جدید دارد و تابع ادا نیست لذا اگر مکلف </w:t>
      </w:r>
      <w:r w:rsidR="00B90A02" w:rsidRPr="00D42F83">
        <w:rPr>
          <w:rFonts w:ascii="Noor_Badr" w:hAnsi="Noor_Badr" w:cs="Noor_Badr"/>
          <w:sz w:val="32"/>
          <w:szCs w:val="32"/>
          <w:rtl/>
          <w:lang w:bidi="fa-IR"/>
        </w:rPr>
        <w:t>نماز را د</w:t>
      </w:r>
      <w:r w:rsidRPr="00D42F83">
        <w:rPr>
          <w:rFonts w:ascii="Noor_Badr" w:hAnsi="Noor_Badr" w:cs="Noor_Badr"/>
          <w:sz w:val="32"/>
          <w:szCs w:val="32"/>
          <w:rtl/>
          <w:lang w:bidi="fa-IR"/>
        </w:rPr>
        <w:t>ر وقت عصیانا یا نسیانا ترک کند، امر به قضا</w:t>
      </w:r>
      <w:r w:rsidR="00BB1652" w:rsidRPr="00D42F83">
        <w:rPr>
          <w:rFonts w:ascii="Noor_Badr" w:hAnsi="Noor_Badr" w:cs="Noor_Badr"/>
          <w:sz w:val="32"/>
          <w:szCs w:val="32"/>
          <w:rtl/>
          <w:lang w:bidi="fa-IR"/>
        </w:rPr>
        <w:t>،</w:t>
      </w:r>
      <w:r w:rsidRPr="00D42F83">
        <w:rPr>
          <w:rFonts w:ascii="Noor_Badr" w:hAnsi="Noor_Badr" w:cs="Noor_Badr"/>
          <w:sz w:val="32"/>
          <w:szCs w:val="32"/>
          <w:rtl/>
          <w:lang w:bidi="fa-IR"/>
        </w:rPr>
        <w:t xml:space="preserve"> نیاز به دلیل مستقل دارد .</w:t>
      </w:r>
    </w:p>
    <w:p w:rsidR="00843C0F" w:rsidRPr="00D42F83" w:rsidRDefault="00843C0F"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2-اگر سلوک اماره در مجموع وقت، وافی به مصلحت واقع در وقت باشد، باید قائل به إجزاء شد که در اینصورت فرقی بین مصلحت سلوکیه و </w:t>
      </w:r>
      <w:r w:rsidR="00B2250D" w:rsidRPr="00D42F83">
        <w:rPr>
          <w:rFonts w:ascii="Noor_Badr" w:hAnsi="Noor_Badr" w:cs="Noor_Badr"/>
          <w:sz w:val="32"/>
          <w:szCs w:val="32"/>
          <w:rtl/>
          <w:lang w:bidi="fa-IR"/>
        </w:rPr>
        <w:t>سببیت معتزلی نیست؛ بر این اساس تمام اقسام سببیت مستلزم تصویب می باشند و تنها طریقیت است که مستلزم تصویب نیست.</w:t>
      </w:r>
    </w:p>
    <w:p w:rsidR="00B2250D" w:rsidRPr="00D42F83" w:rsidRDefault="00B2250D" w:rsidP="00D42F83">
      <w:pPr>
        <w:bidi/>
        <w:jc w:val="both"/>
        <w:rPr>
          <w:rFonts w:ascii="Noor_Badr" w:hAnsi="Noor_Badr" w:cs="Noor_Badr"/>
          <w:sz w:val="32"/>
          <w:szCs w:val="32"/>
          <w:rtl/>
          <w:lang w:bidi="fa-IR"/>
        </w:rPr>
      </w:pPr>
      <w:r w:rsidRPr="00D42F83">
        <w:rPr>
          <w:rFonts w:ascii="Noor_Badr" w:hAnsi="Noor_Badr" w:cs="Noor_Badr"/>
          <w:sz w:val="32"/>
          <w:szCs w:val="32"/>
          <w:rtl/>
          <w:lang w:bidi="fa-IR"/>
        </w:rPr>
        <w:t xml:space="preserve">فالقاعدة الأوّلیة فی جمیع الأمارات و الاصول هی عدم الإجزاء؛ مگر اینکه دلیلی بر إجزاء باشد مثل اصول تحکمیه </w:t>
      </w:r>
      <w:r w:rsidR="00BB1652" w:rsidRPr="00D42F83">
        <w:rPr>
          <w:rFonts w:ascii="Noor_Badr" w:hAnsi="Noor_Badr" w:cs="Noor_Badr"/>
          <w:sz w:val="32"/>
          <w:szCs w:val="32"/>
          <w:rtl/>
          <w:lang w:bidi="fa-IR"/>
        </w:rPr>
        <w:t>یا اماره بر پایه ی</w:t>
      </w:r>
      <w:r w:rsidRPr="00D42F83">
        <w:rPr>
          <w:rFonts w:ascii="Noor_Badr" w:hAnsi="Noor_Badr" w:cs="Noor_Badr"/>
          <w:sz w:val="32"/>
          <w:szCs w:val="32"/>
          <w:rtl/>
          <w:lang w:bidi="fa-IR"/>
        </w:rPr>
        <w:t xml:space="preserve"> سببیت در صورتی که سببیت اثبات شود.</w:t>
      </w:r>
    </w:p>
    <w:p w:rsidR="00B2250D" w:rsidRPr="00D42F83" w:rsidRDefault="00B2250D" w:rsidP="00D42F83">
      <w:pPr>
        <w:bidi/>
        <w:jc w:val="both"/>
        <w:rPr>
          <w:rFonts w:ascii="Noor_Badr" w:hAnsi="Noor_Badr" w:cs="Noor_Badr"/>
          <w:sz w:val="32"/>
          <w:szCs w:val="32"/>
          <w:lang w:bidi="fa-IR"/>
        </w:rPr>
      </w:pPr>
      <w:r w:rsidRPr="00D42F83">
        <w:rPr>
          <w:rFonts w:ascii="Noor_Badr" w:hAnsi="Noor_Badr" w:cs="Noor_Badr"/>
          <w:sz w:val="32"/>
          <w:szCs w:val="32"/>
          <w:rtl/>
          <w:lang w:bidi="fa-IR"/>
        </w:rPr>
        <w:t>(پایان)</w:t>
      </w:r>
      <w:bookmarkEnd w:id="0"/>
    </w:p>
    <w:sectPr w:rsidR="00B2250D" w:rsidRPr="00D42F83" w:rsidSect="006F6429">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7A1" w:rsidRDefault="00C257A1" w:rsidP="00D66939">
      <w:pPr>
        <w:spacing w:after="0" w:line="240" w:lineRule="auto"/>
      </w:pPr>
      <w:r>
        <w:separator/>
      </w:r>
    </w:p>
  </w:endnote>
  <w:endnote w:type="continuationSeparator" w:id="0">
    <w:p w:rsidR="00C257A1" w:rsidRDefault="00C257A1" w:rsidP="00D66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Bad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7A1" w:rsidRDefault="00C257A1" w:rsidP="00D66939">
      <w:pPr>
        <w:spacing w:after="0" w:line="240" w:lineRule="auto"/>
      </w:pPr>
      <w:r>
        <w:separator/>
      </w:r>
    </w:p>
  </w:footnote>
  <w:footnote w:type="continuationSeparator" w:id="0">
    <w:p w:rsidR="00C257A1" w:rsidRDefault="00C257A1" w:rsidP="00D66939">
      <w:pPr>
        <w:spacing w:after="0" w:line="240" w:lineRule="auto"/>
      </w:pPr>
      <w:r>
        <w:continuationSeparator/>
      </w:r>
    </w:p>
  </w:footnote>
  <w:footnote w:id="1">
    <w:p w:rsidR="00D66939" w:rsidRPr="00246910" w:rsidRDefault="00D66939" w:rsidP="00246910">
      <w:pPr>
        <w:pStyle w:val="FootnoteText"/>
        <w:rPr>
          <w:sz w:val="24"/>
          <w:szCs w:val="24"/>
          <w:rtl/>
        </w:rPr>
      </w:pPr>
      <w:r w:rsidRPr="00246910">
        <w:rPr>
          <w:rStyle w:val="FootnoteReference"/>
          <w:sz w:val="24"/>
          <w:szCs w:val="24"/>
        </w:rPr>
        <w:footnoteRef/>
      </w:r>
      <w:r w:rsidRPr="00246910">
        <w:rPr>
          <w:sz w:val="24"/>
          <w:szCs w:val="24"/>
        </w:rPr>
        <w:t xml:space="preserve"> </w:t>
      </w:r>
      <w:r w:rsidRPr="00246910">
        <w:rPr>
          <w:rFonts w:hint="cs"/>
          <w:sz w:val="24"/>
          <w:szCs w:val="24"/>
          <w:rtl/>
          <w:lang w:bidi="fa-IR"/>
        </w:rPr>
        <w:t>الثالثة: أنّ شيخنا الاستاذ (قدس سره)</w:t>
      </w:r>
      <w:r w:rsidRPr="00246910">
        <w:rPr>
          <w:sz w:val="24"/>
          <w:szCs w:val="24"/>
          <w:vertAlign w:val="superscript"/>
          <w:rtl/>
          <w:lang w:bidi="fa-IR"/>
        </w:rPr>
        <w:footnoteRef/>
      </w:r>
      <w:r w:rsidRPr="00246910">
        <w:rPr>
          <w:rFonts w:hint="cs"/>
          <w:sz w:val="24"/>
          <w:szCs w:val="24"/>
          <w:rtl/>
          <w:lang w:bidi="fa-IR"/>
        </w:rPr>
        <w:t xml:space="preserve"> قد ذكر أنّ حال هذه السببية</w:t>
      </w:r>
      <w:r w:rsidR="00246910">
        <w:rPr>
          <w:rFonts w:hint="cs"/>
          <w:sz w:val="24"/>
          <w:szCs w:val="24"/>
          <w:rtl/>
          <w:lang w:bidi="fa-IR"/>
        </w:rPr>
        <w:t xml:space="preserve"> </w:t>
      </w:r>
      <w:r w:rsidRPr="00246910">
        <w:rPr>
          <w:rFonts w:hint="cs"/>
          <w:sz w:val="24"/>
          <w:szCs w:val="24"/>
          <w:rtl/>
          <w:lang w:bidi="fa-IR"/>
        </w:rPr>
        <w:t>حال الطريقية في عدم اقتضائها الإجزاء، فكما أنّ الإجزاء على ضوء القول بالطريقية يحتاج إلى دليل وإلّا فمقتضى القاعدة عدمه، فكذلك على ضوء القول بهذه السببية، توضيح ما أفاده (قدس سره) هو أنّ المصلحة القائمة بسلوك الأمارة تختلف باختلاف السلوك- وهو الزمان الذي لم ينكشف الخلاف فيه- فان كان السلوك بمقدار فضيلة الوقت فكانت مصلحته بطبيعة الحال بمقدار يتدارك بها مصلحتها فحسب، لأنّ فوتها مستند إليه دون الزائد، وأمّا مصلحة أصل الوقت فهي باقية فلا بدّ من استيفائها بالاعادة، وإن كان بمقدار تمام الوقت وكان انكشاف الخلاف في خارجه فطبعاً كانت مصلحته بمقدار يتدارك بها مصلحة تمام الوقت الفائتة، وأمّا مصلحة أصل العمل فهي باقية فلا بدّ من استيفائها بالقضاء في خارج الوقت.</w:t>
      </w:r>
      <w:r w:rsidR="00246910">
        <w:rPr>
          <w:rFonts w:hint="cs"/>
          <w:sz w:val="24"/>
          <w:szCs w:val="24"/>
          <w:rtl/>
          <w:lang w:bidi="fa-IR"/>
        </w:rPr>
        <w:t xml:space="preserve"> </w:t>
      </w:r>
      <w:r w:rsidRPr="00246910">
        <w:rPr>
          <w:rFonts w:hint="cs"/>
          <w:sz w:val="24"/>
          <w:szCs w:val="24"/>
          <w:rtl/>
          <w:lang w:bidi="fa-IR"/>
        </w:rPr>
        <w:t>ولنأخذ لتوضيح ذلك مثالًا: وهو ما إذا افترضنا أنّ الواجب في الواقع هو صلاة الظهر، ولكن الأمارة المعتبرة قامت على وجوب صلاة الجمعة في يومها، والمكلف قد قام بالعمل على طبق هذه الأمارة وأتى بصلاة الجمعة ثمّ انكشف الخلاف، فعندئذ إن كان كشف الخلاف في ابتداء الوقت فالمتدارك هو خصوص مصلحة وقت الفضيلة دون مصلحة نفس العمل في تمام الوقت، لفرض أنّ سلوكها كان بهذا المقدار، فإذن لا محالة تجب الاعادة، وإن كان في خارج الوقت، فالمتدارك هو مصلحة الوقت خاصة دون المصلحة القائمة بذات العمل في الواقع، ومن الطبيعي أ نّها تقتضي الاتيان به في خارج الوقت، وإن لم ينكشف الخلاف إلى ما دام العمر، فالمتدارك هو تمام مصلحة الواقع. وقد تحصّل من ضوء هذا البيان: أنّ الالتزام بالسببية بهذا الاطار لايستلزم التصويب في شي‏ء، بل هي في طرف النقيض معه، حيث إنّ حالها حال الطريقية في النتيجة- وهي عدم اقتضائها للإجزاء- فلا فرق بينهما من هذه الناحية أصلًا.</w:t>
      </w:r>
    </w:p>
    <w:p w:rsidR="00D66939" w:rsidRPr="00246910" w:rsidRDefault="00D66939" w:rsidP="00D66939">
      <w:pPr>
        <w:pStyle w:val="FootnoteText"/>
        <w:rPr>
          <w:sz w:val="24"/>
          <w:szCs w:val="24"/>
          <w:lang w:bidi="fa-IR"/>
        </w:rPr>
      </w:pPr>
      <w:r w:rsidRPr="00246910">
        <w:rPr>
          <w:rFonts w:hint="cs"/>
          <w:sz w:val="24"/>
          <w:szCs w:val="24"/>
          <w:rtl/>
          <w:lang w:bidi="fa-IR"/>
        </w:rPr>
        <w:t>محاضرات فى أصول الفقه ( طبع موسسة احياء آثار السيد الخوئي )، ج‏2، ص: 90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733E3"/>
    <w:multiLevelType w:val="hybridMultilevel"/>
    <w:tmpl w:val="8AA8DA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11358"/>
    <w:multiLevelType w:val="hybridMultilevel"/>
    <w:tmpl w:val="36724228"/>
    <w:lvl w:ilvl="0" w:tplc="195E7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2D3843"/>
    <w:multiLevelType w:val="hybridMultilevel"/>
    <w:tmpl w:val="40428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4757D"/>
    <w:multiLevelType w:val="hybridMultilevel"/>
    <w:tmpl w:val="C4FED0A0"/>
    <w:lvl w:ilvl="0" w:tplc="70EC8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429"/>
    <w:rsid w:val="000A2C5B"/>
    <w:rsid w:val="00121BA9"/>
    <w:rsid w:val="0015464E"/>
    <w:rsid w:val="00167563"/>
    <w:rsid w:val="00220FD8"/>
    <w:rsid w:val="00246910"/>
    <w:rsid w:val="003E2C17"/>
    <w:rsid w:val="0057520D"/>
    <w:rsid w:val="005A2A2B"/>
    <w:rsid w:val="005C7205"/>
    <w:rsid w:val="005D15E6"/>
    <w:rsid w:val="006F6429"/>
    <w:rsid w:val="00785C24"/>
    <w:rsid w:val="007A0776"/>
    <w:rsid w:val="00805282"/>
    <w:rsid w:val="00843C0F"/>
    <w:rsid w:val="008476BE"/>
    <w:rsid w:val="00877DC4"/>
    <w:rsid w:val="008C31B3"/>
    <w:rsid w:val="00946427"/>
    <w:rsid w:val="00A97D32"/>
    <w:rsid w:val="00B14A15"/>
    <w:rsid w:val="00B2250D"/>
    <w:rsid w:val="00B36AC4"/>
    <w:rsid w:val="00B835C2"/>
    <w:rsid w:val="00B90A02"/>
    <w:rsid w:val="00BB1652"/>
    <w:rsid w:val="00C257A1"/>
    <w:rsid w:val="00C648DB"/>
    <w:rsid w:val="00CA23D3"/>
    <w:rsid w:val="00D42F83"/>
    <w:rsid w:val="00D64E4D"/>
    <w:rsid w:val="00D66939"/>
    <w:rsid w:val="00DC10AC"/>
    <w:rsid w:val="00DF0548"/>
    <w:rsid w:val="00F0763F"/>
    <w:rsid w:val="00FA00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429"/>
  </w:style>
  <w:style w:type="paragraph" w:styleId="Heading1">
    <w:name w:val="heading 1"/>
    <w:basedOn w:val="Normal"/>
    <w:next w:val="Normal"/>
    <w:link w:val="Heading1Char"/>
    <w:uiPriority w:val="9"/>
    <w:qFormat/>
    <w:rsid w:val="006F64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64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42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42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42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42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42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42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642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4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642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42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42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42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42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42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42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6F642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6429"/>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64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642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64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642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429"/>
    <w:rPr>
      <w:b/>
      <w:bCs/>
    </w:rPr>
  </w:style>
  <w:style w:type="character" w:styleId="Emphasis">
    <w:name w:val="Emphasis"/>
    <w:basedOn w:val="DefaultParagraphFont"/>
    <w:uiPriority w:val="20"/>
    <w:qFormat/>
    <w:rsid w:val="006F6429"/>
    <w:rPr>
      <w:i/>
      <w:iCs/>
    </w:rPr>
  </w:style>
  <w:style w:type="paragraph" w:styleId="NoSpacing">
    <w:name w:val="No Spacing"/>
    <w:uiPriority w:val="1"/>
    <w:qFormat/>
    <w:rsid w:val="006F6429"/>
    <w:pPr>
      <w:spacing w:after="0" w:line="240" w:lineRule="auto"/>
    </w:pPr>
  </w:style>
  <w:style w:type="paragraph" w:styleId="ListParagraph">
    <w:name w:val="List Paragraph"/>
    <w:basedOn w:val="Normal"/>
    <w:uiPriority w:val="34"/>
    <w:qFormat/>
    <w:rsid w:val="006F6429"/>
    <w:pPr>
      <w:ind w:left="720"/>
      <w:contextualSpacing/>
    </w:pPr>
  </w:style>
  <w:style w:type="paragraph" w:styleId="Quote">
    <w:name w:val="Quote"/>
    <w:basedOn w:val="Normal"/>
    <w:next w:val="Normal"/>
    <w:link w:val="QuoteChar"/>
    <w:uiPriority w:val="29"/>
    <w:qFormat/>
    <w:rsid w:val="006F6429"/>
    <w:rPr>
      <w:i/>
      <w:iCs/>
      <w:color w:val="000000" w:themeColor="text1"/>
    </w:rPr>
  </w:style>
  <w:style w:type="character" w:customStyle="1" w:styleId="QuoteChar">
    <w:name w:val="Quote Char"/>
    <w:basedOn w:val="DefaultParagraphFont"/>
    <w:link w:val="Quote"/>
    <w:uiPriority w:val="29"/>
    <w:rsid w:val="006F6429"/>
    <w:rPr>
      <w:i/>
      <w:iCs/>
      <w:color w:val="000000" w:themeColor="text1"/>
    </w:rPr>
  </w:style>
  <w:style w:type="paragraph" w:styleId="IntenseQuote">
    <w:name w:val="Intense Quote"/>
    <w:basedOn w:val="Normal"/>
    <w:next w:val="Normal"/>
    <w:link w:val="IntenseQuoteChar"/>
    <w:uiPriority w:val="30"/>
    <w:qFormat/>
    <w:rsid w:val="006F642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429"/>
    <w:rPr>
      <w:b/>
      <w:bCs/>
      <w:i/>
      <w:iCs/>
      <w:color w:val="4F81BD" w:themeColor="accent1"/>
    </w:rPr>
  </w:style>
  <w:style w:type="character" w:styleId="SubtleEmphasis">
    <w:name w:val="Subtle Emphasis"/>
    <w:basedOn w:val="DefaultParagraphFont"/>
    <w:uiPriority w:val="19"/>
    <w:qFormat/>
    <w:rsid w:val="006F6429"/>
    <w:rPr>
      <w:i/>
      <w:iCs/>
      <w:color w:val="808080" w:themeColor="text1" w:themeTint="7F"/>
    </w:rPr>
  </w:style>
  <w:style w:type="character" w:styleId="IntenseEmphasis">
    <w:name w:val="Intense Emphasis"/>
    <w:basedOn w:val="DefaultParagraphFont"/>
    <w:uiPriority w:val="21"/>
    <w:qFormat/>
    <w:rsid w:val="006F6429"/>
    <w:rPr>
      <w:b/>
      <w:bCs/>
      <w:i/>
      <w:iCs/>
      <w:color w:val="4F81BD" w:themeColor="accent1"/>
    </w:rPr>
  </w:style>
  <w:style w:type="character" w:styleId="SubtleReference">
    <w:name w:val="Subtle Reference"/>
    <w:basedOn w:val="DefaultParagraphFont"/>
    <w:uiPriority w:val="31"/>
    <w:qFormat/>
    <w:rsid w:val="006F6429"/>
    <w:rPr>
      <w:smallCaps/>
      <w:color w:val="C0504D" w:themeColor="accent2"/>
      <w:u w:val="single"/>
    </w:rPr>
  </w:style>
  <w:style w:type="character" w:styleId="IntenseReference">
    <w:name w:val="Intense Reference"/>
    <w:basedOn w:val="DefaultParagraphFont"/>
    <w:uiPriority w:val="32"/>
    <w:qFormat/>
    <w:rsid w:val="006F6429"/>
    <w:rPr>
      <w:b/>
      <w:bCs/>
      <w:smallCaps/>
      <w:color w:val="C0504D" w:themeColor="accent2"/>
      <w:spacing w:val="5"/>
      <w:u w:val="single"/>
    </w:rPr>
  </w:style>
  <w:style w:type="character" w:styleId="BookTitle">
    <w:name w:val="Book Title"/>
    <w:basedOn w:val="DefaultParagraphFont"/>
    <w:uiPriority w:val="33"/>
    <w:qFormat/>
    <w:rsid w:val="006F6429"/>
    <w:rPr>
      <w:b/>
      <w:bCs/>
      <w:smallCaps/>
      <w:spacing w:val="5"/>
    </w:rPr>
  </w:style>
  <w:style w:type="paragraph" w:styleId="TOCHeading">
    <w:name w:val="TOC Heading"/>
    <w:basedOn w:val="Heading1"/>
    <w:next w:val="Normal"/>
    <w:uiPriority w:val="39"/>
    <w:semiHidden/>
    <w:unhideWhenUsed/>
    <w:qFormat/>
    <w:rsid w:val="006F6429"/>
    <w:pPr>
      <w:outlineLvl w:val="9"/>
    </w:pPr>
  </w:style>
  <w:style w:type="paragraph" w:styleId="FootnoteText">
    <w:name w:val="footnote text"/>
    <w:basedOn w:val="Normal"/>
    <w:link w:val="FootnoteTextChar"/>
    <w:uiPriority w:val="99"/>
    <w:semiHidden/>
    <w:unhideWhenUsed/>
    <w:rsid w:val="00D669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6939"/>
    <w:rPr>
      <w:sz w:val="20"/>
      <w:szCs w:val="20"/>
    </w:rPr>
  </w:style>
  <w:style w:type="character" w:styleId="FootnoteReference">
    <w:name w:val="footnote reference"/>
    <w:basedOn w:val="DefaultParagraphFont"/>
    <w:uiPriority w:val="99"/>
    <w:semiHidden/>
    <w:unhideWhenUsed/>
    <w:rsid w:val="00D66939"/>
    <w:rPr>
      <w:vertAlign w:val="superscript"/>
    </w:rPr>
  </w:style>
  <w:style w:type="paragraph" w:styleId="NormalWeb">
    <w:name w:val="Normal (Web)"/>
    <w:basedOn w:val="Normal"/>
    <w:uiPriority w:val="99"/>
    <w:semiHidden/>
    <w:unhideWhenUsed/>
    <w:rsid w:val="00D6693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429"/>
  </w:style>
  <w:style w:type="paragraph" w:styleId="Heading1">
    <w:name w:val="heading 1"/>
    <w:basedOn w:val="Normal"/>
    <w:next w:val="Normal"/>
    <w:link w:val="Heading1Char"/>
    <w:uiPriority w:val="9"/>
    <w:qFormat/>
    <w:rsid w:val="006F64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64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642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642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6429"/>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642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642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42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642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64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642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6F642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F642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F642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F642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F642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429"/>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6F642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6429"/>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64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642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64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6429"/>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6429"/>
    <w:rPr>
      <w:b/>
      <w:bCs/>
    </w:rPr>
  </w:style>
  <w:style w:type="character" w:styleId="Emphasis">
    <w:name w:val="Emphasis"/>
    <w:basedOn w:val="DefaultParagraphFont"/>
    <w:uiPriority w:val="20"/>
    <w:qFormat/>
    <w:rsid w:val="006F6429"/>
    <w:rPr>
      <w:i/>
      <w:iCs/>
    </w:rPr>
  </w:style>
  <w:style w:type="paragraph" w:styleId="NoSpacing">
    <w:name w:val="No Spacing"/>
    <w:uiPriority w:val="1"/>
    <w:qFormat/>
    <w:rsid w:val="006F6429"/>
    <w:pPr>
      <w:spacing w:after="0" w:line="240" w:lineRule="auto"/>
    </w:pPr>
  </w:style>
  <w:style w:type="paragraph" w:styleId="ListParagraph">
    <w:name w:val="List Paragraph"/>
    <w:basedOn w:val="Normal"/>
    <w:uiPriority w:val="34"/>
    <w:qFormat/>
    <w:rsid w:val="006F6429"/>
    <w:pPr>
      <w:ind w:left="720"/>
      <w:contextualSpacing/>
    </w:pPr>
  </w:style>
  <w:style w:type="paragraph" w:styleId="Quote">
    <w:name w:val="Quote"/>
    <w:basedOn w:val="Normal"/>
    <w:next w:val="Normal"/>
    <w:link w:val="QuoteChar"/>
    <w:uiPriority w:val="29"/>
    <w:qFormat/>
    <w:rsid w:val="006F6429"/>
    <w:rPr>
      <w:i/>
      <w:iCs/>
      <w:color w:val="000000" w:themeColor="text1"/>
    </w:rPr>
  </w:style>
  <w:style w:type="character" w:customStyle="1" w:styleId="QuoteChar">
    <w:name w:val="Quote Char"/>
    <w:basedOn w:val="DefaultParagraphFont"/>
    <w:link w:val="Quote"/>
    <w:uiPriority w:val="29"/>
    <w:rsid w:val="006F6429"/>
    <w:rPr>
      <w:i/>
      <w:iCs/>
      <w:color w:val="000000" w:themeColor="text1"/>
    </w:rPr>
  </w:style>
  <w:style w:type="paragraph" w:styleId="IntenseQuote">
    <w:name w:val="Intense Quote"/>
    <w:basedOn w:val="Normal"/>
    <w:next w:val="Normal"/>
    <w:link w:val="IntenseQuoteChar"/>
    <w:uiPriority w:val="30"/>
    <w:qFormat/>
    <w:rsid w:val="006F642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6429"/>
    <w:rPr>
      <w:b/>
      <w:bCs/>
      <w:i/>
      <w:iCs/>
      <w:color w:val="4F81BD" w:themeColor="accent1"/>
    </w:rPr>
  </w:style>
  <w:style w:type="character" w:styleId="SubtleEmphasis">
    <w:name w:val="Subtle Emphasis"/>
    <w:basedOn w:val="DefaultParagraphFont"/>
    <w:uiPriority w:val="19"/>
    <w:qFormat/>
    <w:rsid w:val="006F6429"/>
    <w:rPr>
      <w:i/>
      <w:iCs/>
      <w:color w:val="808080" w:themeColor="text1" w:themeTint="7F"/>
    </w:rPr>
  </w:style>
  <w:style w:type="character" w:styleId="IntenseEmphasis">
    <w:name w:val="Intense Emphasis"/>
    <w:basedOn w:val="DefaultParagraphFont"/>
    <w:uiPriority w:val="21"/>
    <w:qFormat/>
    <w:rsid w:val="006F6429"/>
    <w:rPr>
      <w:b/>
      <w:bCs/>
      <w:i/>
      <w:iCs/>
      <w:color w:val="4F81BD" w:themeColor="accent1"/>
    </w:rPr>
  </w:style>
  <w:style w:type="character" w:styleId="SubtleReference">
    <w:name w:val="Subtle Reference"/>
    <w:basedOn w:val="DefaultParagraphFont"/>
    <w:uiPriority w:val="31"/>
    <w:qFormat/>
    <w:rsid w:val="006F6429"/>
    <w:rPr>
      <w:smallCaps/>
      <w:color w:val="C0504D" w:themeColor="accent2"/>
      <w:u w:val="single"/>
    </w:rPr>
  </w:style>
  <w:style w:type="character" w:styleId="IntenseReference">
    <w:name w:val="Intense Reference"/>
    <w:basedOn w:val="DefaultParagraphFont"/>
    <w:uiPriority w:val="32"/>
    <w:qFormat/>
    <w:rsid w:val="006F6429"/>
    <w:rPr>
      <w:b/>
      <w:bCs/>
      <w:smallCaps/>
      <w:color w:val="C0504D" w:themeColor="accent2"/>
      <w:spacing w:val="5"/>
      <w:u w:val="single"/>
    </w:rPr>
  </w:style>
  <w:style w:type="character" w:styleId="BookTitle">
    <w:name w:val="Book Title"/>
    <w:basedOn w:val="DefaultParagraphFont"/>
    <w:uiPriority w:val="33"/>
    <w:qFormat/>
    <w:rsid w:val="006F6429"/>
    <w:rPr>
      <w:b/>
      <w:bCs/>
      <w:smallCaps/>
      <w:spacing w:val="5"/>
    </w:rPr>
  </w:style>
  <w:style w:type="paragraph" w:styleId="TOCHeading">
    <w:name w:val="TOC Heading"/>
    <w:basedOn w:val="Heading1"/>
    <w:next w:val="Normal"/>
    <w:uiPriority w:val="39"/>
    <w:semiHidden/>
    <w:unhideWhenUsed/>
    <w:qFormat/>
    <w:rsid w:val="006F6429"/>
    <w:pPr>
      <w:outlineLvl w:val="9"/>
    </w:pPr>
  </w:style>
  <w:style w:type="paragraph" w:styleId="FootnoteText">
    <w:name w:val="footnote text"/>
    <w:basedOn w:val="Normal"/>
    <w:link w:val="FootnoteTextChar"/>
    <w:uiPriority w:val="99"/>
    <w:semiHidden/>
    <w:unhideWhenUsed/>
    <w:rsid w:val="00D669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6939"/>
    <w:rPr>
      <w:sz w:val="20"/>
      <w:szCs w:val="20"/>
    </w:rPr>
  </w:style>
  <w:style w:type="character" w:styleId="FootnoteReference">
    <w:name w:val="footnote reference"/>
    <w:basedOn w:val="DefaultParagraphFont"/>
    <w:uiPriority w:val="99"/>
    <w:semiHidden/>
    <w:unhideWhenUsed/>
    <w:rsid w:val="00D66939"/>
    <w:rPr>
      <w:vertAlign w:val="superscript"/>
    </w:rPr>
  </w:style>
  <w:style w:type="paragraph" w:styleId="NormalWeb">
    <w:name w:val="Normal (Web)"/>
    <w:basedOn w:val="Normal"/>
    <w:uiPriority w:val="99"/>
    <w:semiHidden/>
    <w:unhideWhenUsed/>
    <w:rsid w:val="00D6693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576446">
      <w:bodyDiv w:val="1"/>
      <w:marLeft w:val="0"/>
      <w:marRight w:val="0"/>
      <w:marTop w:val="0"/>
      <w:marBottom w:val="0"/>
      <w:divBdr>
        <w:top w:val="none" w:sz="0" w:space="0" w:color="auto"/>
        <w:left w:val="none" w:sz="0" w:space="0" w:color="auto"/>
        <w:bottom w:val="none" w:sz="0" w:space="0" w:color="auto"/>
        <w:right w:val="none" w:sz="0" w:space="0" w:color="auto"/>
      </w:divBdr>
    </w:div>
    <w:div w:id="1513372607">
      <w:bodyDiv w:val="1"/>
      <w:marLeft w:val="0"/>
      <w:marRight w:val="0"/>
      <w:marTop w:val="0"/>
      <w:marBottom w:val="0"/>
      <w:divBdr>
        <w:top w:val="none" w:sz="0" w:space="0" w:color="auto"/>
        <w:left w:val="none" w:sz="0" w:space="0" w:color="auto"/>
        <w:bottom w:val="none" w:sz="0" w:space="0" w:color="auto"/>
        <w:right w:val="none" w:sz="0" w:space="0" w:color="auto"/>
      </w:divBdr>
    </w:div>
    <w:div w:id="185218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81F5B-46CC-4FD9-9BB1-C6CA5DC7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29</cp:revision>
  <dcterms:created xsi:type="dcterms:W3CDTF">2019-02-08T15:05:00Z</dcterms:created>
  <dcterms:modified xsi:type="dcterms:W3CDTF">2020-08-24T02:22:00Z</dcterms:modified>
</cp:coreProperties>
</file>